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2014 г. N 353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ПРИ ПРОВЕДЕНИИ </w:t>
      </w:r>
      <w:proofErr w:type="gramStart"/>
      <w:r>
        <w:rPr>
          <w:rFonts w:ascii="Calibri" w:hAnsi="Calibri" w:cs="Calibri"/>
          <w:b/>
          <w:bCs/>
        </w:rPr>
        <w:t>ОФИЦИАЛЬНЫХ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безопасности при проведении официальных спортивных соревнований.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 </w:t>
      </w:r>
      <w:hyperlink w:anchor="Par46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подпункт "в" пункта 11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пункты 12</w:t>
        </w:r>
      </w:hyperlink>
      <w:r>
        <w:rPr>
          <w:rFonts w:ascii="Calibri" w:hAnsi="Calibri" w:cs="Calibri"/>
        </w:rPr>
        <w:t xml:space="preserve"> - </w:t>
      </w:r>
      <w:hyperlink w:anchor="Par12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вступают в силу с 1 сентября 2014 г.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2014 г. N 353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ПРАВИЛА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ПРИ ПРОВЕДЕНИИ </w:t>
      </w:r>
      <w:proofErr w:type="gramStart"/>
      <w:r>
        <w:rPr>
          <w:rFonts w:ascii="Calibri" w:hAnsi="Calibri" w:cs="Calibri"/>
          <w:b/>
          <w:bCs/>
        </w:rPr>
        <w:t>ОФИЦИАЛЬНЫХ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I. Общие положения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</w:t>
      </w:r>
      <w:r>
        <w:rPr>
          <w:rFonts w:ascii="Calibri" w:hAnsi="Calibri" w:cs="Calibri"/>
        </w:rPr>
        <w:lastRenderedPageBreak/>
        <w:t>органами государственной власти субъектов Российской Федерации и органами местного самоуправления.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II. Требования к обеспечению безопасности места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а) помещение для работы организатора соревнования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медицинский пункт;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санитарные узлы;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"ж"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Требования,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w:anchor="Par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настоящих</w:t>
      </w:r>
      <w:proofErr w:type="gramEnd"/>
      <w:r>
        <w:rPr>
          <w:rFonts w:ascii="Calibri" w:hAnsi="Calibri" w:cs="Calibri"/>
        </w:rPr>
        <w:t xml:space="preserve"> Правил, должны быть оборудованы или снабжены: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информационными табло и (или) стендами;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системой контроля и управления доступом;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системой охранной телевизионной;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системой охранной и тревожной сигнализации;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системой охранного освещения;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системой экстренной связи;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с возможностью хранения информации не менее одного месяца.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1"/>
      <w:bookmarkEnd w:id="1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Требования,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подпунктом "ж" пункта 8</w:t>
        </w:r>
      </w:hyperlink>
      <w:r>
        <w:rPr>
          <w:rFonts w:ascii="Calibri" w:hAnsi="Calibri" w:cs="Calibri"/>
        </w:rP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Требования,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Собственник (пользователь) объекта спорта должен иметь следующую документацию: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ввод объекта спорта в эксплуатацию;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r>
        <w:rPr>
          <w:rFonts w:ascii="Calibri" w:hAnsi="Calibri" w:cs="Calibri"/>
        </w:rPr>
        <w:t xml:space="preserve">б) паспорт безопасности объекта спорта, разработанный в соответствии с </w:t>
      </w:r>
      <w:proofErr w:type="gramStart"/>
      <w:r>
        <w:rPr>
          <w:rFonts w:ascii="Calibri" w:hAnsi="Calibri" w:cs="Calibri"/>
        </w:rPr>
        <w:t>Федеральным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терроризму";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11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0"/>
      <w:bookmarkEnd w:id="16"/>
      <w:r>
        <w:rPr>
          <w:rFonts w:ascii="Calibri" w:hAnsi="Calibri" w:cs="Calibri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ar110" w:history="1">
        <w:r>
          <w:rPr>
            <w:rFonts w:ascii="Calibri" w:hAnsi="Calibri" w:cs="Calibri"/>
            <w:color w:val="0000FF"/>
          </w:rPr>
          <w:t>пункта 13</w:t>
        </w:r>
      </w:hyperlink>
      <w:r>
        <w:rPr>
          <w:rFonts w:ascii="Calibri" w:hAnsi="Calibri" w:cs="Calibri"/>
        </w:rP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1"/>
      <w:bookmarkEnd w:id="17"/>
      <w:r>
        <w:rPr>
          <w:rFonts w:ascii="Calibri" w:hAnsi="Calibri" w:cs="Calibri"/>
        </w:rPr>
        <w:t>г) схема расположения эвакуационных знаков безопасности;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2"/>
      <w:bookmarkEnd w:id="18"/>
      <w:r>
        <w:rPr>
          <w:rFonts w:ascii="Calibri" w:hAnsi="Calibri" w:cs="Calibri"/>
        </w:rPr>
        <w:t>д) схема расположения медицинских пунктов;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3"/>
      <w:bookmarkEnd w:id="19"/>
      <w:r>
        <w:rPr>
          <w:rFonts w:ascii="Calibri" w:hAnsi="Calibri" w:cs="Calibri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схема организации дорожного движения пешеходов и транспортных средств в месте </w:t>
      </w:r>
      <w:r>
        <w:rPr>
          <w:rFonts w:ascii="Calibri" w:hAnsi="Calibri" w:cs="Calibri"/>
        </w:rPr>
        <w:lastRenderedPageBreak/>
        <w:t>проведения соревнований и на прилегающей к нему территории;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схема расположения нестационарных торговых объектов;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лицензия на осуществление медицинской деятельности медицинским пунктом.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98"/>
      <w:bookmarkEnd w:id="20"/>
      <w:r>
        <w:rPr>
          <w:rFonts w:ascii="Calibri" w:hAnsi="Calibri" w:cs="Calibri"/>
        </w:rPr>
        <w:t>III. Организация обеспечения общественного порядка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общественной безопасности при проведении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12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5"/>
      <w:bookmarkEnd w:id="21"/>
      <w:r>
        <w:rPr>
          <w:rFonts w:ascii="Calibri" w:hAnsi="Calibri" w:cs="Calibri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13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0"/>
      <w:bookmarkEnd w:id="22"/>
      <w:r>
        <w:rPr>
          <w:rFonts w:ascii="Calibri" w:hAnsi="Calibri" w:cs="Calibri"/>
        </w:rPr>
        <w:t>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14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  <w:proofErr w:type="gramEnd"/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20"/>
      <w:bookmarkEnd w:id="23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22"/>
      <w:bookmarkEnd w:id="24"/>
      <w:r>
        <w:rPr>
          <w:rFonts w:ascii="Calibri" w:hAnsi="Calibri" w:cs="Calibri"/>
        </w:rPr>
        <w:t>IV. Права и обязанности собственников (пользователей)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спорта по обеспечению общественного порядка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общественной безопасности при проведении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Собственник (пользователь) объекта спорта при проведении соревнований вправе: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ограничивать проход зрителей в зоны, которые определены собственником (пользователем) объекта спорта;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Собственник (пользователь) объекта спорта обязан: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anchor="Par38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разрабатывать документацию, предусмотренную </w:t>
      </w:r>
      <w:hyperlink w:anchor="Par8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совместно с организатором соревнований организовывать </w:t>
      </w:r>
      <w:proofErr w:type="gramStart"/>
      <w:r>
        <w:rPr>
          <w:rFonts w:ascii="Calibri" w:hAnsi="Calibri" w:cs="Calibri"/>
        </w:rPr>
        <w:t>контрольно-пропускной</w:t>
      </w:r>
      <w:proofErr w:type="gramEnd"/>
      <w:r>
        <w:rPr>
          <w:rFonts w:ascii="Calibri" w:hAnsi="Calibri" w:cs="Calibri"/>
        </w:rPr>
        <w:t xml:space="preserve"> и внутриобъектовый режимы;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обеспечивать во время подготовки и проведения соревнований беспрепятственный въезд </w:t>
      </w:r>
      <w:proofErr w:type="gramStart"/>
      <w:r>
        <w:rPr>
          <w:rFonts w:ascii="Calibri" w:hAnsi="Calibri" w:cs="Calibri"/>
        </w:rPr>
        <w:t>в место проведения</w:t>
      </w:r>
      <w:proofErr w:type="gramEnd"/>
      <w:r>
        <w:rPr>
          <w:rFonts w:ascii="Calibri" w:hAnsi="Calibri" w:cs="Calibri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 при</w:t>
      </w:r>
      <w:proofErr w:type="gramEnd"/>
      <w:r>
        <w:rPr>
          <w:rFonts w:ascii="Calibri" w:hAnsi="Calibri" w:cs="Calibri"/>
        </w:rPr>
        <w:t xml:space="preserve"> эвакуации зрителей;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деятельность контролеров-распорядителей;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совместно с организатором соревнований информировать зрителей и участников соревнований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их прекращении;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участвовать с организатором соревнований в осмотре места их проведения.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42"/>
      <w:bookmarkEnd w:id="25"/>
      <w:r>
        <w:rPr>
          <w:rFonts w:ascii="Calibri" w:hAnsi="Calibri" w:cs="Calibri"/>
        </w:rPr>
        <w:t>V. Права и обязанности организатора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общественного порядка и </w:t>
      </w:r>
      <w:proofErr w:type="gramStart"/>
      <w:r>
        <w:rPr>
          <w:rFonts w:ascii="Calibri" w:hAnsi="Calibri" w:cs="Calibri"/>
        </w:rPr>
        <w:t>общественной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при проведении соревнований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Организатор соревнований вправе: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49"/>
      <w:bookmarkEnd w:id="26"/>
      <w:r>
        <w:rPr>
          <w:rFonts w:ascii="Calibri" w:hAnsi="Calibri" w:cs="Calibri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>
        <w:rPr>
          <w:rFonts w:ascii="Calibri" w:hAnsi="Calibri" w:cs="Calibri"/>
        </w:rPr>
        <w:t>в месте</w:t>
      </w:r>
      <w:proofErr w:type="gramEnd"/>
      <w:r>
        <w:rPr>
          <w:rFonts w:ascii="Calibri" w:hAnsi="Calibri" w:cs="Calibri"/>
        </w:rPr>
        <w:t xml:space="preserve"> их проведения;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ограничивать проход зрителей в зоны, которые определены организатором соревнований </w:t>
      </w:r>
      <w:r>
        <w:rPr>
          <w:rFonts w:ascii="Calibri" w:hAnsi="Calibri" w:cs="Calibri"/>
        </w:rPr>
        <w:lastRenderedPageBreak/>
        <w:t>и собственником (пользователем) объекта спорта;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принимать меры по недопущению в места проведения соревнований лиц, которые нарушают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требовать от зрителей соблюдения общественного порядка, а также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принимать меры по пресечению действий зрителей, нарушающих общественный порядок и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в местах проведения соревнований.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Организатор соревнования обязан: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разрабатывать и утверждать план мероприятий в срок не позднее 10 дней до начала соревнований;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проведении соревнований вне объектов спорта разрабатывать документацию, предусмотренную </w:t>
      </w:r>
      <w:hyperlink w:anchor="Par91" w:history="1">
        <w:r>
          <w:rPr>
            <w:rFonts w:ascii="Calibri" w:hAnsi="Calibri" w:cs="Calibri"/>
            <w:color w:val="0000FF"/>
          </w:rPr>
          <w:t>подпунктами "г"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утверждать акт о готовности места проведения соревнований за сутки до их начала;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производить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организовывать контрольно-пропускной и внутриобъектовый режимы в местах проведения соревнований в период их проведения;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деятельность контролеров-распорядителей;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принимать меры по соблюдению правил противопожарного режима;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информировать зрителей и участников соревнований о необходимости соблюдения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прекращать соревнования, если нарушения, указанные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w:anchor="Par169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настоящего</w:t>
      </w:r>
      <w:proofErr w:type="gramEnd"/>
      <w:r>
        <w:rPr>
          <w:rFonts w:ascii="Calibri" w:hAnsi="Calibri" w:cs="Calibri"/>
        </w:rPr>
        <w:t xml:space="preserve"> пункта, не устранены, а также при наличии информации о возможности совершения террористического акта;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>VI. Особенности обеспечения безопасности проведения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соревнований на отдельных территориях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Соревнования не проводятся: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местах и помещениях, не отвечающих требованиям, установленным настоящими Правилами;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полосах отвода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нефте-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371" w:rsidRDefault="00F8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E0824" w:rsidRDefault="004E0824">
      <w:bookmarkStart w:id="29" w:name="_GoBack"/>
      <w:bookmarkEnd w:id="29"/>
    </w:p>
    <w:sectPr w:rsidR="004E0824" w:rsidSect="00A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1"/>
    <w:rsid w:val="004E0824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9F4037A76CC0AB951EDE3B0F9F609C9AC0DD3626712EDFAB8C871f6t5J" TargetMode="External"/><Relationship Id="rId13" Type="http://schemas.openxmlformats.org/officeDocument/2006/relationships/hyperlink" Target="consultantplus://offline/ref=7D4E29F4037A76CC0AB951EDE3B0F9F609C8AD0BD3636712EDFAB8C871653831E16030BF7D954B82f9t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9F4037A76CC0AB951EDE3B0F9F609CBA106D4676712EDFAB8C871f6t5J" TargetMode="External"/><Relationship Id="rId12" Type="http://schemas.openxmlformats.org/officeDocument/2006/relationships/hyperlink" Target="consultantplus://offline/ref=7D4E29F4037A76CC0AB951EDE3B0F9F609C8AD0BD3636712EDFAB8C871653831E16030BF7D954B82f9t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E29F4037A76CC0AB951EDE3B0F9F609C8AD0BD3636712EDFAB8C871653831E16030BF7D954B82f9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29F4037A76CC0AB951EDE3B0F9F609CBA10AD4676712EDFAB8C871653831E16030BC7Af9t2J" TargetMode="External"/><Relationship Id="rId11" Type="http://schemas.openxmlformats.org/officeDocument/2006/relationships/hyperlink" Target="consultantplus://offline/ref=7D4E29F4037A76CC0AB951EDE3B0F9F609C8AD0BD3636712EDFAB8C871653831E16030BF7D954B82f9t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4E29F4037A76CC0AB951EDE3B0F9F609CBA10AD4676712EDFAB8C871f6t5J" TargetMode="External"/><Relationship Id="rId10" Type="http://schemas.openxmlformats.org/officeDocument/2006/relationships/hyperlink" Target="consultantplus://offline/ref=7D4E29F4037A76CC0AB951EDE3B0F9F609C8AD0BD3636712EDFAB8C871653831E16030BF7D954B82f9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29F4037A76CC0AB951EDE3B0F9F609CBA10AD4676712EDFAB8C871653831E16030BC75f9tCJ" TargetMode="External"/><Relationship Id="rId14" Type="http://schemas.openxmlformats.org/officeDocument/2006/relationships/hyperlink" Target="consultantplus://offline/ref=7D4E29F4037A76CC0AB951EDE3B0F9F609CBA10AD4676712EDFAB8C871f6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Zaritskiy</dc:creator>
  <cp:lastModifiedBy>Vladimir Zaritskiy</cp:lastModifiedBy>
  <cp:revision>1</cp:revision>
  <dcterms:created xsi:type="dcterms:W3CDTF">2014-10-23T09:45:00Z</dcterms:created>
  <dcterms:modified xsi:type="dcterms:W3CDTF">2014-10-23T09:46:00Z</dcterms:modified>
</cp:coreProperties>
</file>